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2" w:rsidRPr="00911CA2" w:rsidRDefault="00911CA2" w:rsidP="001A1912">
      <w:pPr>
        <w:rPr>
          <w:rFonts w:ascii="華康儷中宋" w:eastAsia="華康儷中宋" w:hint="eastAsia"/>
          <w:i/>
          <w:color w:val="FF0000"/>
          <w:sz w:val="48"/>
          <w:szCs w:val="48"/>
        </w:rPr>
      </w:pPr>
      <w:bookmarkStart w:id="0" w:name="_GoBack"/>
      <w:bookmarkEnd w:id="0"/>
      <w:r w:rsidRPr="00911CA2">
        <w:rPr>
          <w:rFonts w:ascii="華康儷中宋" w:eastAsia="華康儷中宋" w:hint="eastAsia"/>
          <w:i/>
          <w:color w:val="FF0000"/>
          <w:sz w:val="48"/>
          <w:szCs w:val="48"/>
        </w:rPr>
        <w:t>賀！</w:t>
      </w:r>
      <w:r w:rsidR="001A1912" w:rsidRPr="00911CA2">
        <w:rPr>
          <w:rFonts w:ascii="華康儷中宋" w:eastAsia="華康儷中宋" w:hint="eastAsia"/>
          <w:i/>
          <w:color w:val="FF0000"/>
          <w:sz w:val="48"/>
          <w:szCs w:val="48"/>
        </w:rPr>
        <w:t>104學年度第2學期 1050331梯次小論文得獎作品共16篇</w:t>
      </w:r>
    </w:p>
    <w:tbl>
      <w:tblPr>
        <w:tblStyle w:val="a3"/>
        <w:tblW w:w="13291" w:type="dxa"/>
        <w:tblLook w:val="01E0" w:firstRow="1" w:lastRow="1" w:firstColumn="1" w:lastColumn="1" w:noHBand="0" w:noVBand="0"/>
      </w:tblPr>
      <w:tblGrid>
        <w:gridCol w:w="1012"/>
        <w:gridCol w:w="1744"/>
        <w:gridCol w:w="1312"/>
        <w:gridCol w:w="1312"/>
        <w:gridCol w:w="4871"/>
        <w:gridCol w:w="1980"/>
        <w:gridCol w:w="1060"/>
      </w:tblGrid>
      <w:tr w:rsidR="002E0291" w:rsidTr="00C542C3">
        <w:trPr>
          <w:trHeight w:val="696"/>
        </w:trPr>
        <w:tc>
          <w:tcPr>
            <w:tcW w:w="101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序號</w:t>
            </w:r>
          </w:p>
        </w:tc>
        <w:tc>
          <w:tcPr>
            <w:tcW w:w="1744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類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別</w:t>
            </w:r>
          </w:p>
        </w:tc>
        <w:tc>
          <w:tcPr>
            <w:tcW w:w="131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年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級</w:t>
            </w:r>
          </w:p>
        </w:tc>
        <w:tc>
          <w:tcPr>
            <w:tcW w:w="131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作  者</w:t>
            </w:r>
          </w:p>
        </w:tc>
        <w:tc>
          <w:tcPr>
            <w:tcW w:w="4871" w:type="dxa"/>
            <w:vAlign w:val="center"/>
          </w:tcPr>
          <w:p w:rsidR="001A1912" w:rsidRPr="00693385" w:rsidRDefault="001A1912" w:rsidP="002E0291">
            <w:pPr>
              <w:jc w:val="center"/>
              <w:rPr>
                <w:rFonts w:ascii="華康特粗楷體" w:eastAsia="華康特粗楷體" w:hint="eastAsia"/>
                <w:sz w:val="40"/>
                <w:szCs w:val="40"/>
              </w:rPr>
            </w:pPr>
            <w:r w:rsidRPr="00693385">
              <w:rPr>
                <w:rFonts w:ascii="華康特粗楷體" w:eastAsia="華康特粗楷體" w:hint="eastAsia"/>
                <w:sz w:val="40"/>
                <w:szCs w:val="40"/>
              </w:rPr>
              <w:t>作品標題</w:t>
            </w:r>
          </w:p>
        </w:tc>
        <w:tc>
          <w:tcPr>
            <w:tcW w:w="1980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指導老師</w:t>
            </w:r>
          </w:p>
        </w:tc>
        <w:tc>
          <w:tcPr>
            <w:tcW w:w="1060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名次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BF1758" w:rsidRDefault="00281A40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劉蕬瑜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潘俐璇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現代視域下的秦</w:t>
            </w: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宣</w:t>
            </w: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太后 － 以電視劇《</w:t>
            </w:r>
            <w:r w:rsidR="009C1BCF">
              <w:rPr>
                <w:rFonts w:ascii="華康粗明體" w:eastAsia="華康粗明體" w:hAnsi="微軟正黑體" w:hint="eastAsia"/>
                <w:sz w:val="32"/>
                <w:szCs w:val="32"/>
              </w:rPr>
              <w:t>羋</w:t>
            </w: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月傳》為例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吳佳鴻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BF1758" w:rsidRDefault="00281A40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餐一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羅景瀚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黃荷閔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黃筱方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如何用一碗麵說故事：探討統一麵廣告《小時光麵館》的敘事模式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 w:rsidRPr="00957246">
                <w:rPr>
                  <w:rFonts w:ascii="標楷體" w:eastAsia="標楷體" w:hAnsi="標楷體" w:hint="eastAsia"/>
                  <w:sz w:val="48"/>
                  <w:szCs w:val="48"/>
                </w:rPr>
                <w:t>林穗</w:t>
              </w:r>
            </w:smartTag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君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BF1758" w:rsidRDefault="00281A40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餐三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彭純純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蕭世蓉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陳玟"/>
              </w:smartTagPr>
              <w:r w:rsidRPr="00C91E44">
                <w:rPr>
                  <w:rFonts w:ascii="標楷體" w:eastAsia="標楷體" w:hAnsi="標楷體" w:hint="eastAsia"/>
                  <w:sz w:val="32"/>
                  <w:szCs w:val="32"/>
                </w:rPr>
                <w:t>陳玟</w:t>
              </w:r>
            </w:smartTag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《刺客聶隱娘》與〈聶隱娘〉的差異研究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李偉嘉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英文寫作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觀二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謝佩庭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黃彥智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呂郡珊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eastAsia="華康粗明體"/>
                <w:sz w:val="32"/>
                <w:szCs w:val="32"/>
              </w:rPr>
            </w:pPr>
            <w:r w:rsidRPr="00B14A4C">
              <w:rPr>
                <w:rFonts w:eastAsia="華康粗明體"/>
                <w:sz w:val="32"/>
                <w:szCs w:val="32"/>
              </w:rPr>
              <w:t>Gender Differences in Language Use of Casual Conversations.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曾瀞儀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英文寫作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張芸嘉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張逸晴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簡于凱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eastAsia="華康粗明體"/>
                <w:sz w:val="32"/>
                <w:szCs w:val="32"/>
              </w:rPr>
            </w:pPr>
            <w:r w:rsidRPr="00B14A4C">
              <w:rPr>
                <w:rFonts w:eastAsia="華康粗明體"/>
                <w:sz w:val="32"/>
                <w:szCs w:val="32"/>
              </w:rPr>
              <w:t>E</w:t>
            </w:r>
            <w:r w:rsidRPr="00B14A4C">
              <w:rPr>
                <w:rFonts w:eastAsia="華康粗明體"/>
                <w:sz w:val="32"/>
                <w:szCs w:val="32"/>
              </w:rPr>
              <w:t>－</w:t>
            </w:r>
            <w:r w:rsidRPr="00B14A4C">
              <w:rPr>
                <w:rFonts w:eastAsia="華康粗明體"/>
                <w:sz w:val="32"/>
                <w:szCs w:val="32"/>
              </w:rPr>
              <w:t xml:space="preserve">cigarettes </w:t>
            </w:r>
            <w:r w:rsidRPr="00B14A4C">
              <w:rPr>
                <w:rFonts w:eastAsia="華康粗明體"/>
                <w:sz w:val="32"/>
                <w:szCs w:val="32"/>
              </w:rPr>
              <w:t>－</w:t>
            </w:r>
            <w:r w:rsidRPr="00B14A4C">
              <w:rPr>
                <w:rFonts w:eastAsia="華康粗明體"/>
                <w:sz w:val="32"/>
                <w:szCs w:val="32"/>
              </w:rPr>
              <w:t>the Alte</w:t>
            </w:r>
            <w:r>
              <w:rPr>
                <w:rFonts w:eastAsia="華康粗明體" w:hint="eastAsia"/>
                <w:sz w:val="32"/>
                <w:szCs w:val="32"/>
              </w:rPr>
              <w:t>rn</w:t>
            </w:r>
            <w:r w:rsidRPr="00B14A4C">
              <w:rPr>
                <w:rFonts w:eastAsia="華康粗明體"/>
                <w:sz w:val="32"/>
                <w:szCs w:val="32"/>
              </w:rPr>
              <w:t>ative to Smokers</w:t>
            </w:r>
            <w:r>
              <w:rPr>
                <w:rFonts w:eastAsia="華康粗明體" w:hint="eastAsia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黃鈞毅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資一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李珮瑄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陳青香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何峻華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複利與儲蓄保險的迷思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陳志遠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542C3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物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理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高一</w:t>
            </w:r>
            <w:r w:rsidRPr="00C91E44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呂尚儒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李岳澤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周義程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手擲機飛行時間之研究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謝承益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677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E0291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高一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C91E44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張泰豪黃柏諺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變局與曙光 － 淺談台灣加入WTO對農業的影響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E0291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楊慧凡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E0291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281A40" w:rsidTr="00C91E44">
        <w:trPr>
          <w:trHeight w:val="677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高三</w:t>
            </w:r>
            <w:r w:rsidRPr="00C91E44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林恭凱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張郁翎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圓明園歷史變遷的再思考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馬鉅強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高一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C91E44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歐千華</w:t>
            </w:r>
          </w:p>
          <w:p w:rsidR="00281A40" w:rsidRPr="00C91E44" w:rsidRDefault="00281A40" w:rsidP="00C91E44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莊惠雯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自從六輕來了 － 淺談六輕對周圍環境的影響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楊慧凡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696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法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政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賴逸穎</w:t>
            </w:r>
          </w:p>
          <w:p w:rsidR="00281A40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龔揚修</w:t>
            </w:r>
          </w:p>
          <w:p w:rsidR="00F252D8" w:rsidRPr="00C91E44" w:rsidRDefault="00F252D8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許文馨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int="eastAsia"/>
                <w:sz w:val="32"/>
                <w:szCs w:val="32"/>
              </w:rPr>
              <w:t>「小燈泡之死」，論死刑之尊嚴與罪惡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許恵鈞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281A40" w:rsidTr="00C91E44">
        <w:trPr>
          <w:trHeight w:val="309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教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育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高一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王培宇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林光佑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黃昱愷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模擬考的模糊與擬真 － 模擬考真的有用嗎？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古峻錡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309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餐三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黃鈺淇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許碧珊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林瑞軒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「秋」後算帳 － 秋葵酥〜當美人指遇上方塊酥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洪綉雯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281A40" w:rsidRPr="009B6A34" w:rsidTr="00C91E44">
        <w:trPr>
          <w:trHeight w:val="309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餐三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萬茗洲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劉湘閔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就是"布"一樣 〜「木耳米布丁」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洪綉雯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309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餐三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郭重億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橙香差距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洪綉雯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81A40" w:rsidTr="00C91E44">
        <w:trPr>
          <w:trHeight w:val="309"/>
        </w:trPr>
        <w:tc>
          <w:tcPr>
            <w:tcW w:w="10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1744" w:type="dxa"/>
            <w:vAlign w:val="center"/>
          </w:tcPr>
          <w:p w:rsidR="00281A40" w:rsidRPr="00C91E44" w:rsidRDefault="00281A40" w:rsidP="00281A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12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曾威勝</w:t>
            </w:r>
          </w:p>
          <w:p w:rsidR="00281A40" w:rsidRPr="00C91E44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1E44">
              <w:rPr>
                <w:rFonts w:ascii="標楷體" w:eastAsia="標楷體" w:hAnsi="標楷體" w:hint="eastAsia"/>
                <w:sz w:val="32"/>
                <w:szCs w:val="32"/>
              </w:rPr>
              <w:t>蘇崇智</w:t>
            </w:r>
          </w:p>
        </w:tc>
        <w:tc>
          <w:tcPr>
            <w:tcW w:w="4871" w:type="dxa"/>
            <w:vAlign w:val="center"/>
          </w:tcPr>
          <w:p w:rsidR="00281A40" w:rsidRPr="00B14A4C" w:rsidRDefault="00281A40" w:rsidP="000C7787">
            <w:pPr>
              <w:snapToGrid w:val="0"/>
              <w:spacing w:line="240" w:lineRule="atLeast"/>
              <w:jc w:val="both"/>
              <w:rPr>
                <w:rFonts w:ascii="華康粗明體" w:eastAsia="華康粗明體" w:hAnsi="微軟正黑體" w:hint="eastAsia"/>
                <w:sz w:val="26"/>
                <w:szCs w:val="26"/>
              </w:rPr>
            </w:pPr>
            <w:r w:rsidRPr="00B14A4C">
              <w:rPr>
                <w:rFonts w:ascii="華康粗明體" w:eastAsia="華康粗明體" w:hAnsi="微軟正黑體" w:hint="eastAsia"/>
                <w:sz w:val="26"/>
                <w:szCs w:val="26"/>
              </w:rPr>
              <w:t>探討老屋再利用之空間改造策略與社會現象意義 － 以臺南「小滿食堂」為例</w:t>
            </w:r>
          </w:p>
        </w:tc>
        <w:tc>
          <w:tcPr>
            <w:tcW w:w="1980" w:type="dxa"/>
            <w:vAlign w:val="center"/>
          </w:tcPr>
          <w:p w:rsidR="00281A40" w:rsidRPr="00957246" w:rsidRDefault="00281A40" w:rsidP="00281A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郭卜嫺</w:t>
            </w:r>
          </w:p>
        </w:tc>
        <w:tc>
          <w:tcPr>
            <w:tcW w:w="1060" w:type="dxa"/>
            <w:vAlign w:val="center"/>
          </w:tcPr>
          <w:p w:rsidR="00281A40" w:rsidRPr="00C91E44" w:rsidRDefault="00281A40" w:rsidP="00281A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</w:tbl>
    <w:p w:rsidR="0038770C" w:rsidRPr="0038770C" w:rsidRDefault="0038770C" w:rsidP="00957246">
      <w:pPr>
        <w:rPr>
          <w:rFonts w:ascii="華康儷粗宋" w:eastAsia="華康儷粗宋" w:hint="eastAsia"/>
          <w:sz w:val="52"/>
          <w:szCs w:val="52"/>
        </w:rPr>
      </w:pPr>
      <w:r>
        <w:rPr>
          <w:rFonts w:ascii="華康儷粗宋" w:eastAsia="華康儷粗宋" w:hint="eastAsia"/>
          <w:sz w:val="48"/>
          <w:szCs w:val="48"/>
        </w:rPr>
        <w:t xml:space="preserve">   </w:t>
      </w:r>
      <w:r w:rsidRPr="0038770C">
        <w:rPr>
          <w:rFonts w:ascii="華康儷粗宋" w:eastAsia="華康儷粗宋" w:hint="eastAsia"/>
          <w:sz w:val="52"/>
          <w:szCs w:val="52"/>
        </w:rPr>
        <w:t xml:space="preserve"> </w:t>
      </w:r>
      <w:r w:rsidR="00957246" w:rsidRPr="0038770C">
        <w:rPr>
          <w:rFonts w:ascii="華康儷粗宋" w:eastAsia="華康儷粗宋" w:hint="eastAsia"/>
          <w:sz w:val="52"/>
          <w:szCs w:val="52"/>
        </w:rPr>
        <w:t xml:space="preserve">特優 2 篇  優等 4 篇 </w:t>
      </w:r>
      <w:r w:rsidR="007E57A3">
        <w:rPr>
          <w:rFonts w:ascii="華康儷粗宋" w:eastAsia="華康儷粗宋" w:hint="eastAsia"/>
          <w:sz w:val="52"/>
          <w:szCs w:val="52"/>
        </w:rPr>
        <w:t>甲</w:t>
      </w:r>
      <w:r w:rsidR="00957246" w:rsidRPr="0038770C">
        <w:rPr>
          <w:rFonts w:ascii="華康儷粗宋" w:eastAsia="華康儷粗宋" w:hint="eastAsia"/>
          <w:sz w:val="52"/>
          <w:szCs w:val="52"/>
        </w:rPr>
        <w:t>等 10 篇  共計 16 篇</w:t>
      </w:r>
    </w:p>
    <w:p w:rsidR="001A1912" w:rsidRPr="0038770C" w:rsidRDefault="0038770C" w:rsidP="00957246">
      <w:pPr>
        <w:rPr>
          <w:rFonts w:ascii="華康儷粗宋" w:eastAsia="華康儷粗宋" w:hint="eastAsia"/>
          <w:i/>
          <w:color w:val="FF0000"/>
          <w:sz w:val="36"/>
          <w:szCs w:val="36"/>
        </w:rPr>
      </w:pPr>
      <w:r>
        <w:rPr>
          <w:rFonts w:ascii="華康儷粗宋" w:eastAsia="華康儷粗宋" w:hint="eastAsia"/>
          <w:sz w:val="48"/>
          <w:szCs w:val="48"/>
        </w:rPr>
        <w:lastRenderedPageBreak/>
        <w:t xml:space="preserve">                                        </w:t>
      </w:r>
      <w:r w:rsidRPr="0038770C">
        <w:rPr>
          <w:rFonts w:ascii="華康儷粗宋" w:eastAsia="華康儷粗宋" w:hint="eastAsia"/>
          <w:i/>
          <w:color w:val="FF0000"/>
          <w:sz w:val="36"/>
          <w:szCs w:val="36"/>
        </w:rPr>
        <w:t xml:space="preserve"> 全體仝賀2016.5.23</w:t>
      </w:r>
    </w:p>
    <w:sectPr w:rsidR="001A1912" w:rsidRPr="0038770C" w:rsidSect="0038770C">
      <w:pgSz w:w="14572" w:h="20639" w:code="12"/>
      <w:pgMar w:top="567" w:right="62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12"/>
    <w:rsid w:val="00083D6D"/>
    <w:rsid w:val="000C7787"/>
    <w:rsid w:val="001A1912"/>
    <w:rsid w:val="00227687"/>
    <w:rsid w:val="00281A40"/>
    <w:rsid w:val="002D284F"/>
    <w:rsid w:val="002E0291"/>
    <w:rsid w:val="0038770C"/>
    <w:rsid w:val="003A44C7"/>
    <w:rsid w:val="003B02AB"/>
    <w:rsid w:val="00693385"/>
    <w:rsid w:val="007E57A3"/>
    <w:rsid w:val="00883C6A"/>
    <w:rsid w:val="00911CA2"/>
    <w:rsid w:val="00931B2A"/>
    <w:rsid w:val="00957246"/>
    <w:rsid w:val="009B6A34"/>
    <w:rsid w:val="009C1BCF"/>
    <w:rsid w:val="00A73168"/>
    <w:rsid w:val="00A76D02"/>
    <w:rsid w:val="00A9341F"/>
    <w:rsid w:val="00B14A4C"/>
    <w:rsid w:val="00BC6E47"/>
    <w:rsid w:val="00BF1758"/>
    <w:rsid w:val="00C14B12"/>
    <w:rsid w:val="00C542C3"/>
    <w:rsid w:val="00C91E44"/>
    <w:rsid w:val="00DF209A"/>
    <w:rsid w:val="00E15A38"/>
    <w:rsid w:val="00ED6FC9"/>
    <w:rsid w:val="00F252D8"/>
    <w:rsid w:val="00F41D78"/>
    <w:rsid w:val="00F8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9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D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370</Characters>
  <Application>Microsoft Office Word</Application>
  <DocSecurity>0</DocSecurity>
  <Lines>3</Lines>
  <Paragraphs>2</Paragraphs>
  <ScaleCrop>false</ScaleCrop>
  <Company>NONE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104學年度第2學期 1050331梯次小論文得獎作品共16篇</dc:title>
  <dc:subject/>
  <dc:creator>Administrator</dc:creator>
  <cp:keywords/>
  <dc:description/>
  <cp:lastModifiedBy>acer-pc</cp:lastModifiedBy>
  <cp:revision>2</cp:revision>
  <dcterms:created xsi:type="dcterms:W3CDTF">2016-06-03T07:18:00Z</dcterms:created>
  <dcterms:modified xsi:type="dcterms:W3CDTF">2016-06-03T07:18:00Z</dcterms:modified>
</cp:coreProperties>
</file>